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360"/>
        <w:gridCol w:w="2394"/>
        <w:gridCol w:w="2754"/>
      </w:tblGrid>
      <w:tr w:rsidR="0014475B" w14:paraId="4778DCD2" w14:textId="77777777" w:rsidTr="00C33F74">
        <w:tc>
          <w:tcPr>
            <w:tcW w:w="2754" w:type="dxa"/>
            <w:tcBorders>
              <w:bottom w:val="single" w:sz="4" w:space="0" w:color="auto"/>
            </w:tcBorders>
          </w:tcPr>
          <w:p w14:paraId="5217899F" w14:textId="77777777" w:rsidR="0014475B" w:rsidRDefault="00401743" w:rsidP="00F136F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A01A361" wp14:editId="7BE57DD3">
                  <wp:extent cx="807968" cy="754298"/>
                  <wp:effectExtent l="0" t="0" r="508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39" cy="75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4"/>
          </w:tcPr>
          <w:p w14:paraId="6C0770E0" w14:textId="77777777" w:rsidR="00133D45" w:rsidRDefault="00133D45" w:rsidP="00F136FB">
            <w:pPr>
              <w:jc w:val="center"/>
              <w:rPr>
                <w:rFonts w:ascii="BlairMdITC TT-Medium" w:hAnsi="BlairMdITC TT-Medium" w:cs="Arial"/>
                <w:b/>
                <w:color w:val="17365D" w:themeColor="text2" w:themeShade="BF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823297" w14:textId="77777777" w:rsidR="0014475B" w:rsidRPr="00C33F74" w:rsidRDefault="00F136FB" w:rsidP="00F136FB">
            <w:pPr>
              <w:jc w:val="center"/>
              <w:rPr>
                <w:rFonts w:ascii="BlairMdITC TT-Medium" w:hAnsi="BlairMdITC TT-Medium" w:cs="Arial"/>
                <w:b/>
                <w:color w:val="17365D" w:themeColor="text2" w:themeShade="BF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33F74">
              <w:rPr>
                <w:rFonts w:ascii="BlairMdITC TT-Medium" w:hAnsi="BlairMdITC TT-Medium" w:cs="Arial"/>
                <w:b/>
                <w:color w:val="17365D" w:themeColor="text2" w:themeShade="BF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RANDOLPH TOWNSHIP SCHOOLS</w:t>
            </w:r>
          </w:p>
          <w:p w14:paraId="41DBB661" w14:textId="77777777" w:rsidR="00F136FB" w:rsidRDefault="00F136FB" w:rsidP="00F136FB">
            <w:pPr>
              <w:jc w:val="center"/>
              <w:rPr>
                <w:rFonts w:ascii="BlairMdITC TT-Medium" w:hAnsi="BlairMdITC TT-Medium" w:cs="Arial"/>
                <w:b/>
                <w:color w:val="365F91" w:themeColor="accent1" w:themeShade="BF"/>
                <w:sz w:val="16"/>
                <w:szCs w:val="16"/>
              </w:rPr>
            </w:pPr>
            <w:r w:rsidRPr="00C33F74">
              <w:rPr>
                <w:rFonts w:ascii="BlairMdITC TT-Medium" w:hAnsi="BlairMdITC TT-Medium" w:cs="Arial"/>
                <w:b/>
                <w:color w:val="365F91" w:themeColor="accent1" w:themeShade="BF"/>
                <w:sz w:val="16"/>
                <w:szCs w:val="16"/>
              </w:rPr>
              <w:t>25 SCHOOL HOUSE ROAD, RANDOLPH, NJ  07869</w:t>
            </w:r>
          </w:p>
          <w:p w14:paraId="24F073E4" w14:textId="77777777" w:rsidR="00133D45" w:rsidRDefault="00133D45" w:rsidP="00F136FB">
            <w:pPr>
              <w:jc w:val="center"/>
              <w:rPr>
                <w:rFonts w:ascii="BlairMdITC TT-Medium" w:hAnsi="BlairMdITC TT-Medium" w:cs="Arial"/>
                <w:b/>
                <w:color w:val="365F91" w:themeColor="accent1" w:themeShade="BF"/>
                <w:sz w:val="16"/>
                <w:szCs w:val="16"/>
              </w:rPr>
            </w:pPr>
          </w:p>
          <w:p w14:paraId="379AC4B3" w14:textId="77777777" w:rsidR="00133D45" w:rsidRPr="00C33F74" w:rsidRDefault="00133D45" w:rsidP="00F136FB">
            <w:pPr>
              <w:jc w:val="center"/>
              <w:rPr>
                <w:rFonts w:ascii="BlairMdITC TT-Medium" w:hAnsi="BlairMdITC TT-Medium" w:cs="Arial"/>
                <w:b/>
                <w:color w:val="365F91" w:themeColor="accent1" w:themeShade="BF"/>
                <w:sz w:val="16"/>
                <w:szCs w:val="16"/>
              </w:rPr>
            </w:pPr>
            <w:r w:rsidRPr="00133D45">
              <w:rPr>
                <w:rFonts w:ascii="BlairMdITC TT-Medium" w:hAnsi="BlairMdITC TT-Medium" w:cs="Arial"/>
                <w:b/>
                <w:color w:val="365F91" w:themeColor="accent1" w:themeShade="BF"/>
                <w:sz w:val="22"/>
                <w:szCs w:val="16"/>
              </w:rPr>
              <w:t>JOB DESCRIPTION</w:t>
            </w:r>
          </w:p>
        </w:tc>
      </w:tr>
      <w:tr w:rsidR="0014475B" w14:paraId="26B0E449" w14:textId="77777777" w:rsidTr="00D84476">
        <w:tc>
          <w:tcPr>
            <w:tcW w:w="2754" w:type="dxa"/>
            <w:tcBorders>
              <w:bottom w:val="single" w:sz="4" w:space="0" w:color="auto"/>
            </w:tcBorders>
            <w:shd w:val="clear" w:color="auto" w:fill="FFFF99"/>
          </w:tcPr>
          <w:p w14:paraId="02BC3D4F" w14:textId="77777777" w:rsidR="00D84476" w:rsidRDefault="00D84476">
            <w:pPr>
              <w:rPr>
                <w:rFonts w:ascii="Arial" w:hAnsi="Arial" w:cs="Arial"/>
              </w:rPr>
            </w:pPr>
          </w:p>
          <w:p w14:paraId="0A88AB16" w14:textId="77777777" w:rsidR="0014475B" w:rsidRDefault="00F13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3114" w:type="dxa"/>
            <w:gridSpan w:val="2"/>
          </w:tcPr>
          <w:p w14:paraId="381824FD" w14:textId="3E2DBA14" w:rsidR="0014475B" w:rsidRPr="00D84476" w:rsidRDefault="00D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Benefits Coordinator</w:t>
            </w:r>
          </w:p>
        </w:tc>
        <w:tc>
          <w:tcPr>
            <w:tcW w:w="2394" w:type="dxa"/>
            <w:shd w:val="clear" w:color="auto" w:fill="FFFF99"/>
          </w:tcPr>
          <w:p w14:paraId="114FDF03" w14:textId="77777777" w:rsidR="00D84476" w:rsidRDefault="00D84476">
            <w:pPr>
              <w:rPr>
                <w:rFonts w:ascii="Arial" w:hAnsi="Arial" w:cs="Arial"/>
              </w:rPr>
            </w:pPr>
          </w:p>
          <w:p w14:paraId="402B29DE" w14:textId="77777777" w:rsidR="0014475B" w:rsidRDefault="009C2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TO:</w:t>
            </w:r>
          </w:p>
        </w:tc>
        <w:tc>
          <w:tcPr>
            <w:tcW w:w="2754" w:type="dxa"/>
          </w:tcPr>
          <w:p w14:paraId="52F1F0D4" w14:textId="2EF5B08A" w:rsidR="0014475B" w:rsidRPr="00D84476" w:rsidRDefault="00D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Administrator</w:t>
            </w:r>
          </w:p>
        </w:tc>
      </w:tr>
      <w:tr w:rsidR="00C27495" w14:paraId="127AC7E6" w14:textId="77777777" w:rsidTr="00C27495">
        <w:trPr>
          <w:trHeight w:val="562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FFFF99"/>
          </w:tcPr>
          <w:p w14:paraId="6B32943E" w14:textId="77777777" w:rsidR="00D84476" w:rsidRDefault="00D84476">
            <w:pPr>
              <w:rPr>
                <w:rFonts w:ascii="Arial" w:hAnsi="Arial" w:cs="Arial"/>
              </w:rPr>
            </w:pPr>
          </w:p>
          <w:p w14:paraId="0E6DF28E" w14:textId="77777777" w:rsidR="00C27495" w:rsidRDefault="00C27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QUALIFICATIONS:</w:t>
            </w: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2AFEF7F2" w14:textId="1DBE51C7" w:rsidR="00C27495" w:rsidRPr="00D84476" w:rsidRDefault="00D2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Familiarity with technology systems such as Microsoft Office, Excel and word along with use of Systems 3000. Strong Organizational Skills and ability to communicate effectively with staff.</w:t>
            </w:r>
          </w:p>
        </w:tc>
      </w:tr>
      <w:tr w:rsidR="00C27495" w14:paraId="78EAC1BE" w14:textId="77777777" w:rsidTr="00C27495">
        <w:tc>
          <w:tcPr>
            <w:tcW w:w="11016" w:type="dxa"/>
            <w:gridSpan w:val="5"/>
            <w:shd w:val="clear" w:color="auto" w:fill="FFFF99"/>
          </w:tcPr>
          <w:p w14:paraId="0B5372E3" w14:textId="77777777" w:rsidR="00D84476" w:rsidRDefault="00D84476">
            <w:pPr>
              <w:rPr>
                <w:rFonts w:ascii="Arial" w:hAnsi="Arial" w:cs="Arial"/>
              </w:rPr>
            </w:pPr>
          </w:p>
          <w:p w14:paraId="1B6B2803" w14:textId="77777777" w:rsidR="00C27495" w:rsidRDefault="00C27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DESCRIPTION:</w:t>
            </w:r>
          </w:p>
        </w:tc>
      </w:tr>
      <w:tr w:rsidR="00C27495" w14:paraId="62918DE1" w14:textId="77777777" w:rsidTr="007D042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6117A13D" w14:textId="3DCF7751" w:rsidR="0076470F" w:rsidRPr="00FB5D4D" w:rsidRDefault="00D21D78" w:rsidP="009A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Benefits Coordinator will work with the staff of the district to provide offered benefit packages properly and timely. Coordinate the issuance of benefit package</w:t>
            </w:r>
            <w:r w:rsidR="009A180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to new hires that are eligible for benefits as well as the transition of benefits when </w:t>
            </w:r>
            <w:r w:rsidR="009A1806">
              <w:rPr>
                <w:rFonts w:ascii="Times New Roman" w:hAnsi="Times New Roman" w:cs="Times New Roman"/>
              </w:rPr>
              <w:t>staff leaves</w:t>
            </w:r>
            <w:r>
              <w:rPr>
                <w:rFonts w:ascii="Times New Roman" w:hAnsi="Times New Roman" w:cs="Times New Roman"/>
              </w:rPr>
              <w:t xml:space="preserve"> the district.</w:t>
            </w:r>
            <w:r w:rsidR="009A1806">
              <w:rPr>
                <w:rFonts w:ascii="Times New Roman" w:hAnsi="Times New Roman" w:cs="Times New Roman"/>
              </w:rPr>
              <w:t xml:space="preserve"> The Coordinator will assist staff in dealing questions that staff may have regarding their benefits.</w:t>
            </w:r>
            <w:r>
              <w:rPr>
                <w:rFonts w:ascii="Times New Roman" w:hAnsi="Times New Roman" w:cs="Times New Roman"/>
              </w:rPr>
              <w:t xml:space="preserve"> The Coordinator will also monitor all workmen’s comp cases and advise the appropriate staff of changes in the case status.</w:t>
            </w:r>
            <w:r w:rsidR="009A1806">
              <w:rPr>
                <w:rFonts w:ascii="Times New Roman" w:hAnsi="Times New Roman" w:cs="Times New Roman"/>
              </w:rPr>
              <w:t xml:space="preserve"> The Coordinator will oversee the billings for district benefits.</w:t>
            </w:r>
          </w:p>
        </w:tc>
      </w:tr>
      <w:tr w:rsidR="007D0424" w14:paraId="0B3B95B3" w14:textId="77777777" w:rsidTr="007D0424">
        <w:tc>
          <w:tcPr>
            <w:tcW w:w="11016" w:type="dxa"/>
            <w:gridSpan w:val="5"/>
            <w:shd w:val="clear" w:color="auto" w:fill="FFFF99"/>
          </w:tcPr>
          <w:p w14:paraId="04FCE016" w14:textId="77777777" w:rsidR="00D84476" w:rsidRDefault="00D84476">
            <w:pPr>
              <w:rPr>
                <w:rFonts w:ascii="Arial" w:hAnsi="Arial" w:cs="Arial"/>
              </w:rPr>
            </w:pPr>
          </w:p>
          <w:p w14:paraId="742D5C51" w14:textId="46FB5CFF" w:rsidR="007D0424" w:rsidRDefault="007D0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</w:t>
            </w:r>
            <w:r w:rsidR="00E207B1">
              <w:rPr>
                <w:rFonts w:ascii="Arial" w:hAnsi="Arial" w:cs="Arial"/>
              </w:rPr>
              <w:t xml:space="preserve"> MAY INCLUDE</w:t>
            </w:r>
            <w:r w:rsidR="0076470F">
              <w:rPr>
                <w:rFonts w:ascii="Arial" w:hAnsi="Arial" w:cs="Arial"/>
              </w:rPr>
              <w:t>, BUT ARE NOT LIMITED TO:</w:t>
            </w:r>
          </w:p>
        </w:tc>
      </w:tr>
      <w:tr w:rsidR="007D0424" w14:paraId="5308B06D" w14:textId="77777777" w:rsidTr="007D0424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4DFC8143" w14:textId="79810C53" w:rsidR="00D21D78" w:rsidRPr="009A1806" w:rsidRDefault="00D21D78" w:rsidP="00D21D78">
            <w:pPr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Interaction with staff and vendors for the Management of the following:</w:t>
            </w:r>
          </w:p>
          <w:p w14:paraId="578428BD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 xml:space="preserve">Horizon Blue Cross Insurance </w:t>
            </w:r>
          </w:p>
          <w:p w14:paraId="041BB7A6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Delta Dental</w:t>
            </w:r>
          </w:p>
          <w:p w14:paraId="36611EBE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BeneCard Prescription Plan</w:t>
            </w:r>
          </w:p>
          <w:p w14:paraId="46E524C8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Ceridian – Cobra Administrator for Medical and Prescription</w:t>
            </w:r>
          </w:p>
          <w:p w14:paraId="5FC0EA9D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Dental Cobra for Retirees</w:t>
            </w:r>
          </w:p>
          <w:p w14:paraId="06F580B3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Workers Compensation coverage – First MCO – First Managed Care Option</w:t>
            </w:r>
          </w:p>
          <w:p w14:paraId="13570994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NJFLA – New Jersey Family Leave Act</w:t>
            </w:r>
          </w:p>
          <w:p w14:paraId="0D172F3C" w14:textId="5AF9F196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FMLA – Federal Family &amp; Medical Leave Act</w:t>
            </w:r>
          </w:p>
          <w:p w14:paraId="4D7BDAAD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FLI - New Jersey Family Medical Insurance Act</w:t>
            </w:r>
          </w:p>
          <w:p w14:paraId="2380FC6F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Survey of Occupational Injuries &amp; Illnesses</w:t>
            </w:r>
          </w:p>
          <w:p w14:paraId="72C26D97" w14:textId="77777777" w:rsidR="00D21D78" w:rsidRPr="009A1806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2011 Health Benefits Reform Act</w:t>
            </w:r>
          </w:p>
          <w:p w14:paraId="4DF1B7D7" w14:textId="4D268CF2" w:rsidR="00D21D78" w:rsidRDefault="00D21D7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  <w:r w:rsidRPr="009A1806">
              <w:rPr>
                <w:rFonts w:ascii="Times New Roman" w:hAnsi="Times New Roman" w:cs="Times New Roman"/>
                <w:color w:val="000000"/>
              </w:rPr>
              <w:t>State of NJ Benefit Plans</w:t>
            </w:r>
          </w:p>
          <w:p w14:paraId="67706735" w14:textId="77777777" w:rsidR="00817068" w:rsidRDefault="0081706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14:paraId="5E1955D7" w14:textId="77777777" w:rsidR="00817068" w:rsidRDefault="00817068" w:rsidP="00817068">
            <w:pPr>
              <w:pStyle w:val="Default"/>
              <w:tabs>
                <w:tab w:val="left" w:pos="2520"/>
              </w:tabs>
              <w:spacing w:after="27"/>
            </w:pPr>
            <w:r>
              <w:t xml:space="preserve">           Perform such other tasks and assume such other responsibilities as assigned by the Business </w:t>
            </w:r>
          </w:p>
          <w:p w14:paraId="146DC3FF" w14:textId="2D338EA5" w:rsidR="00817068" w:rsidRDefault="00817068" w:rsidP="00817068">
            <w:pPr>
              <w:pStyle w:val="Default"/>
              <w:tabs>
                <w:tab w:val="left" w:pos="2520"/>
              </w:tabs>
              <w:spacing w:after="27"/>
            </w:pPr>
            <w:r>
              <w:t xml:space="preserve">           Administrator.</w:t>
            </w:r>
          </w:p>
          <w:p w14:paraId="5E3438A4" w14:textId="77777777" w:rsidR="00817068" w:rsidRPr="009A1806" w:rsidRDefault="00817068" w:rsidP="00D21D78">
            <w:pPr>
              <w:ind w:left="720"/>
              <w:rPr>
                <w:rFonts w:ascii="Times New Roman" w:hAnsi="Times New Roman" w:cs="Times New Roman"/>
                <w:color w:val="000000"/>
              </w:rPr>
            </w:pPr>
          </w:p>
          <w:p w14:paraId="2254895A" w14:textId="77777777" w:rsidR="00133D45" w:rsidRPr="009A1806" w:rsidRDefault="00133D45" w:rsidP="00D21D78">
            <w:pPr>
              <w:pStyle w:val="Default"/>
              <w:tabs>
                <w:tab w:val="left" w:pos="2520"/>
              </w:tabs>
              <w:spacing w:after="27"/>
            </w:pPr>
          </w:p>
          <w:p w14:paraId="20260848" w14:textId="77777777" w:rsidR="0076470F" w:rsidRPr="009A1806" w:rsidRDefault="0076470F" w:rsidP="00133D45">
            <w:pPr>
              <w:pStyle w:val="Default"/>
              <w:tabs>
                <w:tab w:val="left" w:pos="2520"/>
              </w:tabs>
              <w:spacing w:after="27"/>
              <w:ind w:left="900"/>
            </w:pPr>
          </w:p>
          <w:p w14:paraId="6E1869AD" w14:textId="77777777" w:rsidR="0076470F" w:rsidRPr="009A1806" w:rsidRDefault="0076470F" w:rsidP="00133D45">
            <w:pPr>
              <w:pStyle w:val="Default"/>
              <w:tabs>
                <w:tab w:val="left" w:pos="2520"/>
              </w:tabs>
              <w:spacing w:after="27"/>
              <w:ind w:left="900"/>
            </w:pPr>
          </w:p>
          <w:p w14:paraId="399B028A" w14:textId="77777777" w:rsidR="0076470F" w:rsidRPr="009A1806" w:rsidRDefault="0076470F" w:rsidP="00133D45">
            <w:pPr>
              <w:pStyle w:val="Default"/>
              <w:tabs>
                <w:tab w:val="left" w:pos="2520"/>
              </w:tabs>
              <w:spacing w:after="27"/>
              <w:ind w:left="900"/>
            </w:pPr>
          </w:p>
          <w:p w14:paraId="07EABAB0" w14:textId="77777777" w:rsidR="0076470F" w:rsidRPr="009A1806" w:rsidRDefault="0076470F" w:rsidP="00133D45">
            <w:pPr>
              <w:pStyle w:val="Default"/>
              <w:tabs>
                <w:tab w:val="left" w:pos="2520"/>
              </w:tabs>
              <w:spacing w:after="27"/>
              <w:ind w:left="900"/>
            </w:pPr>
          </w:p>
        </w:tc>
      </w:tr>
      <w:tr w:rsidR="007D0424" w14:paraId="69C3547A" w14:textId="77777777" w:rsidTr="007D0424">
        <w:tc>
          <w:tcPr>
            <w:tcW w:w="11016" w:type="dxa"/>
            <w:gridSpan w:val="5"/>
            <w:shd w:val="clear" w:color="auto" w:fill="FFFF99"/>
          </w:tcPr>
          <w:p w14:paraId="0F65322C" w14:textId="77777777" w:rsidR="00133D45" w:rsidRDefault="00133D45">
            <w:pPr>
              <w:rPr>
                <w:rFonts w:ascii="Arial" w:hAnsi="Arial" w:cs="Arial"/>
              </w:rPr>
            </w:pPr>
          </w:p>
          <w:p w14:paraId="38427D07" w14:textId="30328790" w:rsidR="007D0424" w:rsidRDefault="00764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YEAR:</w:t>
            </w:r>
            <w:r w:rsidR="00D21D78">
              <w:rPr>
                <w:rFonts w:ascii="Arial" w:hAnsi="Arial" w:cs="Arial"/>
              </w:rPr>
              <w:t xml:space="preserve">    July 1 – June 30</w:t>
            </w:r>
          </w:p>
        </w:tc>
      </w:tr>
      <w:tr w:rsidR="00133D45" w14:paraId="1DB1C0CD" w14:textId="77777777" w:rsidTr="00133D45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630DA64D" w14:textId="77777777" w:rsidR="00133D45" w:rsidRPr="007D652A" w:rsidRDefault="00133D45">
            <w:pPr>
              <w:rPr>
                <w:rFonts w:ascii="Times New Roman" w:hAnsi="Times New Roman" w:cs="Times New Roman"/>
              </w:rPr>
            </w:pPr>
          </w:p>
        </w:tc>
      </w:tr>
      <w:tr w:rsidR="007D0424" w14:paraId="25355A56" w14:textId="77777777" w:rsidTr="007C55C5">
        <w:trPr>
          <w:gridAfter w:val="3"/>
          <w:wAfter w:w="5508" w:type="dxa"/>
        </w:trPr>
        <w:tc>
          <w:tcPr>
            <w:tcW w:w="2754" w:type="dxa"/>
            <w:shd w:val="clear" w:color="auto" w:fill="CCFFFF"/>
          </w:tcPr>
          <w:p w14:paraId="473E3BD5" w14:textId="77777777" w:rsidR="00133D45" w:rsidRDefault="00133D45">
            <w:pPr>
              <w:rPr>
                <w:rFonts w:ascii="Arial" w:hAnsi="Arial" w:cs="Arial"/>
              </w:rPr>
            </w:pPr>
          </w:p>
          <w:p w14:paraId="398A3F88" w14:textId="77777777" w:rsidR="007D0424" w:rsidRDefault="007D0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APPROVED:</w:t>
            </w:r>
          </w:p>
        </w:tc>
        <w:tc>
          <w:tcPr>
            <w:tcW w:w="2754" w:type="dxa"/>
          </w:tcPr>
          <w:p w14:paraId="07B4267E" w14:textId="39013485" w:rsidR="007D0424" w:rsidRPr="007D652A" w:rsidRDefault="00FC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19, 2013</w:t>
            </w:r>
          </w:p>
        </w:tc>
      </w:tr>
      <w:tr w:rsidR="007D0424" w14:paraId="6F14F909" w14:textId="77777777" w:rsidTr="007C55C5">
        <w:trPr>
          <w:gridAfter w:val="3"/>
          <w:wAfter w:w="5508" w:type="dxa"/>
        </w:trPr>
        <w:tc>
          <w:tcPr>
            <w:tcW w:w="2754" w:type="dxa"/>
            <w:shd w:val="clear" w:color="auto" w:fill="CCFFFF"/>
          </w:tcPr>
          <w:p w14:paraId="0AD74F51" w14:textId="77777777" w:rsidR="00133D45" w:rsidRDefault="00133D45">
            <w:pPr>
              <w:rPr>
                <w:rFonts w:ascii="Arial" w:hAnsi="Arial" w:cs="Arial"/>
              </w:rPr>
            </w:pPr>
          </w:p>
          <w:p w14:paraId="010A8124" w14:textId="77777777" w:rsidR="007D0424" w:rsidRDefault="007D0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BY:</w:t>
            </w:r>
          </w:p>
        </w:tc>
        <w:tc>
          <w:tcPr>
            <w:tcW w:w="2754" w:type="dxa"/>
          </w:tcPr>
          <w:p w14:paraId="0B08E3B9" w14:textId="5F2C3945" w:rsidR="007D0424" w:rsidRPr="007D652A" w:rsidRDefault="00FC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Education</w:t>
            </w:r>
            <w:bookmarkStart w:id="0" w:name="_GoBack"/>
            <w:bookmarkEnd w:id="0"/>
          </w:p>
        </w:tc>
      </w:tr>
    </w:tbl>
    <w:p w14:paraId="12A2C8E5" w14:textId="77777777" w:rsidR="00433C8D" w:rsidRPr="0014475B" w:rsidRDefault="00433C8D">
      <w:pPr>
        <w:rPr>
          <w:rFonts w:ascii="Arial" w:hAnsi="Arial" w:cs="Arial"/>
        </w:rPr>
      </w:pPr>
    </w:p>
    <w:sectPr w:rsidR="00433C8D" w:rsidRPr="0014475B" w:rsidSect="001447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536"/>
    <w:multiLevelType w:val="hybridMultilevel"/>
    <w:tmpl w:val="CBA2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B"/>
    <w:rsid w:val="00133D45"/>
    <w:rsid w:val="0014475B"/>
    <w:rsid w:val="00395211"/>
    <w:rsid w:val="00401743"/>
    <w:rsid w:val="00433C8D"/>
    <w:rsid w:val="004E61DD"/>
    <w:rsid w:val="0063454A"/>
    <w:rsid w:val="0076470F"/>
    <w:rsid w:val="007C55C5"/>
    <w:rsid w:val="007D0424"/>
    <w:rsid w:val="007D652A"/>
    <w:rsid w:val="00817068"/>
    <w:rsid w:val="008451DF"/>
    <w:rsid w:val="009A1806"/>
    <w:rsid w:val="009C2B82"/>
    <w:rsid w:val="009D1C8C"/>
    <w:rsid w:val="00A02724"/>
    <w:rsid w:val="00C27495"/>
    <w:rsid w:val="00C33F74"/>
    <w:rsid w:val="00D21D78"/>
    <w:rsid w:val="00D84476"/>
    <w:rsid w:val="00E207B1"/>
    <w:rsid w:val="00F136FB"/>
    <w:rsid w:val="00FB5D4D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55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027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027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Township Schools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Evans</dc:creator>
  <cp:lastModifiedBy>Randolph Schools District</cp:lastModifiedBy>
  <cp:revision>3</cp:revision>
  <dcterms:created xsi:type="dcterms:W3CDTF">2012-10-09T16:10:00Z</dcterms:created>
  <dcterms:modified xsi:type="dcterms:W3CDTF">2013-03-25T18:23:00Z</dcterms:modified>
</cp:coreProperties>
</file>